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3083c0e5f8d44271"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38307</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ZAVOD ZA JAVNO ZDRAVSTVO KRAPINSKO-ZAGORSKE ŽUPANIJE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31</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2.812.021,91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3.479.022,40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2.734.229,93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3.384.383,69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77.791,98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94.638,71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121,7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134.384,42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353.992,35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263,4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134.384,42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353.992,35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263,4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56.592,44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259.353,64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458,3</w:t>
            </w:r>
          </w:p>
        </w:tc>
      </w:tr>
    </w:tbl>
    <w:p>
      <w:pPr>
        <w:spacing w:before="0" w:after="0"/>
      </w:pPr>
    </w:p>
    <w:p>
      <w:r>
        <w:t xml:space="preserve">Zavod za javno zdravstvo Krapinsko–zagorske županije je zdravstvena ustanova osnovana Odlukom poglavarstva Krapinsko-zagorske županije te je svojim radom započeo 1. lipnja 1996. godine sa sjedištem u Zlataru, I. G. Kovačića 1. Danas Zavod za javno zdravstvo Krapinsko-zagorske županije predstavlja modernu ustanovu sa ispostavama u svim dijelovima Krapinsko-zagorske županije. Osnovna djelatnost je prevencija i provođenje javnozdravstvenih programa ovisno o zdravstvenim prioritetima, a obavlja se kroz Odjele Zavoda.</w:t>
      </w:r>
    </w:p>
    <w:p>
      <w:r>
        <w:t xml:space="preserve">Organizacijski ustroj Zavoda za javno zdravstvo Krapinsko - zagorske županije sastoji se od:</w:t>
      </w:r>
    </w:p>
    <w:p>
      <w:r>
        <w:t xml:space="preserve">1.     RAVNATELJSTVO</w:t>
      </w:r>
    </w:p>
    <w:p>
      <w:r>
        <w:t xml:space="preserve">2.     ODJEL ZA EPIDEMIOLOGIJU ZARAZNIH BOLESTI I KRONIČNIH NEZARAZNIH BOLESTI</w:t>
      </w:r>
    </w:p>
    <w:p>
      <w:r>
        <w:t xml:space="preserve">3.     ODJEL ZA KLINIČKU MIKROBIOLOGIJU</w:t>
      </w:r>
    </w:p>
    <w:p>
      <w:r>
        <w:t xml:space="preserve">4.     ODJEL ZA JAVNO ZDRAVSTVO I PROMICANJE ZDRAVLJA</w:t>
      </w:r>
    </w:p>
    <w:p>
      <w:r>
        <w:t xml:space="preserve">5.     ODJEL ZA MENTALNO ZDRAVLJE I PREVENCIJU OVISNOSTI</w:t>
      </w:r>
    </w:p>
    <w:p>
      <w:r>
        <w:t xml:space="preserve">6.     ODJEL ZA ZDRAVSTVENU EKOLOGIJU</w:t>
      </w:r>
    </w:p>
    <w:p>
      <w:r>
        <w:t xml:space="preserve">7.     ODJEL ZA ŠKOLSKU I ADOLESCENTNU MEDICINU</w:t>
      </w:r>
    </w:p>
    <w:p>
      <w:r>
        <w:t xml:space="preserve">8.     ODJEL ZA MEDICINU RADA I SPORTA</w:t>
      </w:r>
    </w:p>
    <w:p>
      <w:r>
        <w:t xml:space="preserve">9.     SLUŽBA ZA ZAJEDNIČKE POSLOVE</w:t>
      </w:r>
    </w:p>
    <w:p>
      <w:r>
        <w:t xml:space="preserve">Kao proračunski korisnik Zavod je obveznik primjene Zakona o proračunu („Narodne novine“ 144/21), Pravilnika o proračunskom računovodstvu i računskom planu proračunu („Narodne novine“ 158/23), Pravilnika o proračunskim klasifikacijama proračunu („Narodne novine“ 4/24), te Pravilnika o financijskom izvještavanju u proračunskom računovodstvu proračunu („Narodne novine“ 37/22). </w:t>
      </w:r>
    </w:p>
    <w:p>
      <w:r>
        <w:t xml:space="preserve">Zavod ostvaruje prihode obavljanjem redovne djelatnosti  po sljedećim osnovama:</w:t>
      </w:r>
    </w:p>
    <w:p>
      <w:r>
        <w:t xml:space="preserve">         a) Na temelju Ugovora o provođenju primarne zdravstvene zaštite iz obveznog zdravstvenog osiguranja i Ugovora o provođenju specijalističko-dijagnostičke zdravstvene zaštite, sklopljenih između Zavoda i Hrvatskog zavoda za zdravstveno osiguranje.</w:t>
      </w:r>
    </w:p>
    <w:p>
      <w:r>
        <w:t xml:space="preserve">          b) Od korisnika usluga za provedbu svih mjera koje se provode u sklopu općih i posebnih mjera na sprečavanju javljanja zaraznih bolesti sukladno Zakonu o zaštiti pučanstva od zaraznih bolesti („Narodne novine“ 79/07. 113/08, 43/09, 130/17, 114/18, 47/20, 134,20, 143/21).</w:t>
      </w:r>
    </w:p>
    <w:p>
      <w:r>
        <w:t xml:space="preserve">Prihodi poslovanja utvrđeni su uz primjenu modificiranog načela nastanka događaja,</w:t>
      </w:r>
    </w:p>
    <w:p>
      <w:r>
        <w:t xml:space="preserve">što znači da se prihodi knjiže na temelju priljeva novčanih sredstava u izvještajnom razdoblju, a  ostvareni su u iznosu od 3.479.022,40 eura. U istom razdoblju prethodne godine prihodi su iznosili 2.812.021,91 eura, veći su za 23,72%.</w:t>
      </w:r>
    </w:p>
    <w:p>
      <w:r>
        <w:t xml:space="preserve">Rashodi poslovanja priznaju se na temelju nastanka obveze u izvještajnom razdoblju neovisno o plaćanju i oni su ostvareni u iznosu od 3.384.383,69 eura. U istom razdoblju prethodne godine iznosili su 2.734.229,93 eura, veći su za 23,78%.  </w:t>
      </w:r>
    </w:p>
    <w:p>
      <w:r>
        <w:t xml:space="preserve">Manjak prihoda poslovanja u obračunskom razdoblju iznosi 259.353,64 eura. </w:t>
      </w:r>
    </w:p>
    <w:p>
      <w:r>
        <w:t xml:space="preserve">Zavod je za nabavu nefinancijske imovine (osnovnih sredstava) izdvojio iznos od 353.992,35 eura.</w:t>
      </w:r>
    </w:p>
    <w:p>
      <w:r>
        <w:t xml:space="preserve">Kada se rashodima poslovanja od 3.384.383,69 eura zbroje rashodi za nabavu nefinancijske imovine od 353.992,35 eura, ukupni rashodi iznose 3.738.376,04 eura. </w:t>
      </w:r>
    </w:p>
    <w:p>
      <w:r>
        <w:t xml:space="preserve">Kada se od ukupnih prihoda u iznosu od 3.479.022,40 eura odbiju ukupni rashodi u iznosu od 3.738.376,04 eura proizlazi da je u obračunskom razdoblju 1. – 12. 2025. godine ostvaren manjak prihoda i primitaka u iznosu od 259.353,64 eura.</w:t>
      </w:r>
    </w:p>
    <w:p>
      <w:r>
        <w:t xml:space="preserve">Preneseni višak prihoda iz prethodnog razdoblja iznosio je na dan 31.12.2024. godine 125.476,64 eura, nakon što se ostvarenom manjku prihoda i primitaka od 259.353,64 eura pribroji preneseni višak prihoda iz prethodnog razdoblja u iznosu od 125.476,64 eura proizlazi višak prihoda i primitaka raspoloživ u sljedećem razdoblju u iznosu od 133.877,00 eura.  </w:t>
      </w:r>
    </w:p>
    <w:p>
      <w:r>
        <w:t xml:space="preserve"> Na uvjete poslovanja Zavoda u 2025. godini i ostvarivanja prihoda i rashoda poslovanja negativan utjecaj imale sljedeće promjene propisa:</w:t>
      </w:r>
    </w:p>
    <w:p>
      <w:r>
        <w:t xml:space="preserve">-        Uredba o nazivima radnih mjesta, uvjetima za raspored i koeficijentima za obračun plaće u javnim službama (NN 22/2024).</w:t>
      </w:r>
    </w:p>
    <w:p>
      <w:r>
        <w:t xml:space="preserve">Primjena nove Uredbe ima za posljedicu povećanje bruto plaća od 01. ožujka 2024. godine, prosječan rast plaća iznosi 18 %</w:t>
      </w:r>
    </w:p>
    <w:p>
      <w:r>
        <w:t xml:space="preserve">-        Odluka Ministra zdravstva o visini troškova zdravstvenih pregleda osoba koje podliježu zdravstvenom nadzoru i Odluka o visini troškova stjecanja potrebnog znanja o zdravstvenom odgoju osoba</w:t>
      </w:r>
    </w:p>
    <w:p>
      <w:r>
        <w:t xml:space="preserve">Navedene odluke su u primjeni od 01. srpnja 2024. i imaju za posljedicu smanjenje prihoda poslovanja radi smanjenja cijena za 50%. </w:t>
      </w:r>
    </w:p>
    <w:p>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od izvanproračunskih korisnika (šifre 6341+6342)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16.209,16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Pomoći od izvanproračunskih korisnika - tekuće pomoći od izvanproračunskih korisnika ostvarene su u iznosu od 16.209,16 eura. Odnose se na sredstva ostvarena od strane Hrvatskog zavoda za zdravstveno osiguranje za financiranje rada pod nadzorom doktora medicine bez specijalizacije. </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proračunskim korisnicima iz proračuna koji im nije nadležan (šifre 6361+6362)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578.643,50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2893,2</w:t>
            </w:r>
          </w:p>
        </w:tc>
      </w:tr>
    </w:tbl>
    <w:p>
      <w:pPr>
        <w:spacing w:before="0" w:after="0"/>
      </w:pPr>
    </w:p>
    <w:p>
      <w:r>
        <w:t xml:space="preserve">Pomoći proračunskim korisnicima iz proračuna koji im nije nadležan ostvarene su u iznosu od 578.643,50 eura. Iznos od 558.643,50 eura odnosi se na zaprimljena cjepiva od strane Hrvatskog zavoda za javno zdravstvo. Sukladno naputku Ministarstva financija zaprimljena cjepiva evidentirana su u poslovnim knjigama na zalihama, te priznat je prihod za primljenu pomoć iz državnog proračuna. Iznos od 20.000,00 eura odnosi se na dobivena bespovratna sredstva od strane Ministarstva zdravstva za projekt „Prevencija ovisnosti mladih u Krapinsko – zagorskoj županiji“.</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temeljem prijenosa EU sredstava (šifre 6381+6382)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154.623,96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49.486,68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32,0</w:t>
            </w:r>
          </w:p>
        </w:tc>
      </w:tr>
    </w:tbl>
    <w:p>
      <w:pPr>
        <w:spacing w:before="0" w:after="0"/>
      </w:pPr>
    </w:p>
    <w:p>
      <w:r>
        <w:t xml:space="preserve">Pomoći temeljem prijenosa EU sredstava ostvareni su u iznosu od 49.486,68 eura a odnose se na povrate troškova specijalizacije. Projekt je završen u prvom polugodištu 2025. godine.</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financijske imovine (šifre 6412 do 6419)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673,78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176,3</w:t>
            </w:r>
          </w:p>
        </w:tc>
      </w:tr>
    </w:tbl>
    <w:p>
      <w:pPr>
        <w:spacing w:before="0" w:after="0"/>
      </w:pPr>
    </w:p>
    <w:p>
      <w:r>
        <w:t xml:space="preserve">Prihodi od financijske imovine ostvareni su u iznosu od 673,78 eura, a odnose se na prihode ostvarene po transakcijskom poslovnom računu u iznosu od 212,57 eura i prihode od zateznih kamata u iznosu od 461,21 euro.</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 posebnim propisima (šifre 6521 do 6528)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76.157,56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5.847,77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w:t>
            </w:r>
          </w:p>
        </w:tc>
      </w:tr>
    </w:tbl>
    <w:p>
      <w:pPr>
        <w:spacing w:before="0" w:after="0"/>
      </w:pPr>
    </w:p>
    <w:p>
      <w:r>
        <w:t xml:space="preserve">Prihodi po posebnim propisima ostvareni su u iznosu od 5.847,77 eura, odnose se na prihode ostvarene od dopunskog zdravstvenog osiguranja od drugih osiguravajućih kuća, participacije refundacije šteta i slično.</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proizvoda i robe te pruženih usluga (šifre 6614+6615)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1.017.131,46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764.553,55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75,2</w:t>
            </w:r>
          </w:p>
        </w:tc>
      </w:tr>
    </w:tbl>
    <w:p>
      <w:pPr>
        <w:spacing w:before="0" w:after="0"/>
      </w:pPr>
    </w:p>
    <w:p>
      <w:pPr>
        <w:jc w:val="both"/>
      </w:pPr>
      <w:r>
        <w:t xml:space="preserve">Prihodi od prodaje proizvoda i robe te pruženih usluga ostvareni su u iznosu od 764.553,55 eura. Ostvareni prihodi odnose se na izvršene usluge ispitivanja zdravstvene ispravnosti vode za ljudsku potrošnju, mikrobiološke čistoće površina, predmeta i ruku koje dolaze u dodir sa hranom, monitoring vode za piće, ispitivanja zdravstvene ispravnosti vode za ljudsku potrošnju, higijenski minimum, izdavanje sanitarnih knjižica, mikrobioloških testiranja, te komercijalnog cijepljenja. Razlog manjeg ostvarenja navedenih prihoda od plana je primjena Odluke Ministarstva zdravstva o visini troškova zdravstvenih pregleda osoba koje podliježu zdravstvenom nadzoru i Odluke o visini troškova stjecanja potrebnog znanja o zdravstvenom odgoju osoba, kojima su cijene navedenih usluga smanjene za 50%.</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za financiranje redovne djelatnosti proračunskih korisnika (šifre 6711 do 6714)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102.500,00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474.295,29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462,7</w:t>
            </w:r>
          </w:p>
        </w:tc>
      </w:tr>
    </w:tbl>
    <w:p>
      <w:pPr>
        <w:spacing w:before="0" w:after="0"/>
      </w:pPr>
    </w:p>
    <w:p>
      <w:r>
        <w:t xml:space="preserve">Prihodi iz nadležnog proračuna za financiranje redovne djelatnosti proračunskih korisnika ostvareni su u ukupnom iznosu od 474.295,29 eura. Odnose se na prihode iz nadležnog proračuna za financiranje redovne djelatnosti proračunskih korisnika, odnosno za monitoring zdravstvene ispravnosti vode za ljudsku potrošnju  na području Krapinsko-zagorske županije za 2025. godinu sredstva dobivena u iznosu od 26.750,00 eura, za monitoring komaraca na području Krapinsko-zagorske županije za 2025. godinu sredstva dobivena u iznosu od 5.750,00 eura. Prihodi iz nadležnog proračuna za financiranje rashoda za nabavu nefinancijske imovine iznose 432.280,89 eura, od toga za ionski kromatograf utrošeno je 70.000,00 eura, za laboratorijski uređaj automatizirani sistem za bojanje preparata dobiveno je 24.937,50 eura, za kupnju poslovnog prostora dobiveno je 326.525,45 eura. </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HZZO-a na temelju ugovornih obveza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1.441.226,72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1.589.312,67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110,3</w:t>
            </w:r>
          </w:p>
        </w:tc>
      </w:tr>
    </w:tbl>
    <w:p>
      <w:pPr>
        <w:spacing w:before="0" w:after="0"/>
      </w:pPr>
    </w:p>
    <w:p>
      <w:r>
        <w:t xml:space="preserve">Prihodi od HZZO-a na temelju ugovornih obveza ostvareni su u iznosu 1.589.312,67 eura. Ostvareni prihodi odnose se na prihode od HZZO-a na temelju ugovornih obveza za primarnu i sekundarnu zdravstvenu zaštitu, temeljem Ugovora o provođenju primarne zdravstvene zaštite iz obveznog zdravstvenog osiguranja i Ugovora o provođenju specijalističko-dijagnostičke zdravstvene zaštite.</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Plaće (bruto) (šifre 3111 do 3114)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1.672.500,06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1.863.921,85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111,4</w:t>
            </w:r>
          </w:p>
        </w:tc>
      </w:tr>
    </w:tbl>
    <w:p>
      <w:pPr>
        <w:spacing w:before="0" w:after="0"/>
      </w:pPr>
    </w:p>
    <w:p>
      <w:r>
        <w:t xml:space="preserve">Plaće (bruto)  ostvareni su u iznosu od 1.863.921,85 eura, navedeni rashodi odnose se na rashode bruto plaće i doprinose za obvezno zdravstveno osiguranje. Prethodne godine iznosili su 1.672.500,06 eura, veći su za 11,45% u odnosu na prethodnu godinu. Razlog povećanja je primjena novih koeficijenata temeljem zakonskih propisa. </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rashodi za zaposlene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49.967,01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52.745,76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105,6</w:t>
            </w:r>
          </w:p>
        </w:tc>
      </w:tr>
    </w:tbl>
    <w:p>
      <w:pPr>
        <w:spacing w:before="0" w:after="0"/>
      </w:pPr>
    </w:p>
    <w:p>
      <w:r>
        <w:t xml:space="preserve">Ostali rashodi za zaposlene ostvareni su u iznosu od 52.745,76 eura, odnose se na rashode zaposlenih za jubilarne nagrade i regres.</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troškova zaposlenima (šifre 3211 do 3214)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90.769,95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91.244,55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100,5</w:t>
            </w:r>
          </w:p>
        </w:tc>
      </w:tr>
    </w:tbl>
    <w:p>
      <w:pPr>
        <w:spacing w:before="0" w:after="0"/>
      </w:pPr>
    </w:p>
    <w:p>
      <w:r>
        <w:t xml:space="preserve">Naknade troškova zaposlenima (šifre 3211 do 3214) ostvareni su u iznosu od 91.244,55 eura, odnose se na rashode za naknade za prijevoz zaposlenika, službena putovanja, stručna usavršavanja zaposlenika i ostale naknade troškova zaposlenicima.</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materijal i energiju (šifre 3221 do 3227)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278.173,45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122.220,33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43,9</w:t>
            </w:r>
          </w:p>
        </w:tc>
      </w:tr>
    </w:tbl>
    <w:p>
      <w:pPr>
        <w:spacing w:before="0" w:after="0"/>
      </w:pPr>
    </w:p>
    <w:p>
      <w:r>
        <w:t xml:space="preserve">Rashodi za materijal i energiju(šifre 3221 do 3227) ostvareni su u iznosu od 122.220,33 eura, u odnosu na prethodnu godinu smanjeni su za 56,06% iz razloga što se medicinski materijal i lijekovi u poslovnim knjigama evidentiraju na zalihama, po utrošku zaliha naknadno se evidentiraju na troškovima. Odnose se na rashode za uredski materijal i ostale materijalne rashode, materijal i sirovine, energiju, materijal i dijelove za tekuće i investicijsko održavanje, gume za auto i službenu, radnu i zaštitnu odjeću i obuću.</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usluge (šifre 3231 do 3239)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320.251,63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336.340,19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105,0</w:t>
            </w:r>
          </w:p>
        </w:tc>
      </w:tr>
    </w:tbl>
    <w:p>
      <w:pPr>
        <w:spacing w:before="0" w:after="0"/>
      </w:pPr>
    </w:p>
    <w:p>
      <w:r>
        <w:t xml:space="preserve">Rashodi za usluge (šifre 3231 do 3239) ostvareni su u iznosu od 336.340,19 eura, odnose se na rashode za usluge telefona, pošte i prijevoza, tekućeg i investicijskog održavanja, promidžbe i informiranja, komunalnih usluga, zakupnina i najamnina, zdravstvene, intelektualne i osobne usluge, računalne te ostale usluge.</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lijekova i potrošnog medicinskog materijala kod zdravstvenih ustanova (šifre 3251 do 3254)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585.916,47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Rashodi lijekova i potrošnog medicinskog materijala kod zdravstvenih ustanova ostvareni su u iznosu od 585.916,47 eura, odnose se na rashode za primljena cjepiva od strane Hrvatskog zavoda za javno zdravstvo koje je Zavod utrošio, odnosno izdao domovima zdravlja.</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rashodi poslovanja (šifre 3291 do 3299)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44.354,01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35.650,02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80,4</w:t>
            </w:r>
          </w:p>
        </w:tc>
      </w:tr>
    </w:tbl>
    <w:p>
      <w:pPr>
        <w:spacing w:before="0" w:after="0"/>
      </w:pPr>
    </w:p>
    <w:p>
      <w:r>
        <w:t xml:space="preserve">Ostali nespomenuti rashodi poslovanja ostvareni su u iznosu od 35.650,02 eura, u odnosu na prošlu godinu manji su za 19,62% zbog vođenja računa racionalizacije troškova kroz smanjenje troškova reprezentacije i ugovaranje povoljnijih polica osiguranja.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financijski rashodi (šifre 3431 do 3434)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2.330,53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2.442,88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104,8</w:t>
            </w:r>
          </w:p>
        </w:tc>
      </w:tr>
    </w:tbl>
    <w:p>
      <w:pPr>
        <w:spacing w:before="0" w:after="0"/>
      </w:pPr>
    </w:p>
    <w:p>
      <w:r>
        <w:t xml:space="preserve">Ostali financijski rashodi ostvareni su u iznosu od 2.442,88 eura, a odnose se na bankarske usluge.</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(šifre 4211 do 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317.015,00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Građevinski objekti ostvareni su u iznosu od 317.015,00 eura, odnose se na kupnju poslovnog prostora u Zaboku, sredstva su dobivena od strane osnivača Krapinsko-zagorske županije.</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Postrojenja i oprema (šifre 4221 do 4228)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133.886,92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36.714,85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27,4</w:t>
            </w:r>
          </w:p>
        </w:tc>
      </w:tr>
    </w:tbl>
    <w:p>
      <w:pPr>
        <w:spacing w:before="0" w:after="0"/>
      </w:pPr>
    </w:p>
    <w:p>
      <w:r>
        <w:t xml:space="preserve">Postrojenja i oprema ostvareni su u iznosu od 36.714,85 eura, odnose se na rashode za nabavljenu uredsku opremu u iznosu od 6.855,90 eura, opremu za održavanje i zaštitu u iznosu od 3.500,00 eura i medicinsku opremu u iznosu od 26.358,95 eura.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Nematerijalna proizvedena imovina (šifre 4261 do 4264)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497,50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52,8</w:t>
            </w:r>
          </w:p>
        </w:tc>
      </w:tr>
    </w:tbl>
    <w:p>
      <w:pPr>
        <w:spacing w:before="0" w:after="0"/>
      </w:pPr>
    </w:p>
    <w:p>
      <w:r>
        <w:t xml:space="preserve">Nematerijalna proizvedena imovina ostvareni su u iznosu od 262,50 eura, odnose se na rashode ulaganja u računalne programe.</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IMOVINA (šifre B002+1)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2.900.407,31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2.982.063,81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102,8</w:t>
            </w:r>
          </w:p>
        </w:tc>
      </w:tr>
    </w:tbl>
    <w:p>
      <w:pPr>
        <w:spacing w:before="0" w:after="0"/>
      </w:pPr>
    </w:p>
    <w:p>
      <w:r>
        <w:t xml:space="preserve">Ukupna imovina Zavoda iznosi 2.982.063,81 euro i veća je u odnosu na prethodnu godinu za 2,82%.</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Nefinancijska imovina (šifre 01+02+03+04+05+06)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2.040.789,97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2.376.498,64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116,4</w:t>
            </w:r>
          </w:p>
        </w:tc>
      </w:tr>
    </w:tbl>
    <w:p>
      <w:pPr>
        <w:spacing w:before="0" w:after="0"/>
      </w:pPr>
    </w:p>
    <w:p>
      <w:r>
        <w:t xml:space="preserve">Nefinancijska imovina na dan 31.12.2025. godine iznosi 2.376.498,64 eura, čini 79,69% ukupne imovine i povećana je u odnosu na stanje prethodne godine za 16,45%. Razlog povećanja je kupnja poslovnog prostora u Zaboku za potrebe proširenja rada Zavoda.</w:t>
      </w:r>
    </w:p>
    <w:p>
      <w:r>
        <w:t xml:space="preserve">Ulaganja Zavoda u dugotrajnu nefinancijsku imovinu u 2025. godini iznosila su ukupno 353.992,35 eura.</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Financijska imovina (šifre 11+12+13+14+15+16+17+19)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859.617,34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605.565,17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70,4</w:t>
            </w:r>
          </w:p>
        </w:tc>
      </w:tr>
    </w:tbl>
    <w:p>
      <w:pPr>
        <w:spacing w:before="0" w:after="0"/>
      </w:pPr>
    </w:p>
    <w:p>
      <w:r>
        <w:t xml:space="preserve">Financijska imovina iznosi 605.565,17 eura, čini 20,31% ukupne imovine Zavoda i smanjena je u odnosu na stanje prethodne godine za 41,95 %, udio smanjenja se odnosi na smanjenje po poslovnom računu Zavoda.</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proračunskih korisnika za sredstva uplaćena u nadležni proračun i za prihode od HZZO-a na temelju ugovornih obveza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201.616,21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Potraživanja proračunskih korisnika za prihode od HZZO-a na temelju ugovornih obveza na dan 31.12.2025. godine iznose 201.616,21 euro.</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Ispravak vrijednosti potraživanja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9.143,85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9.085,93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99,4</w:t>
            </w:r>
          </w:p>
        </w:tc>
      </w:tr>
    </w:tbl>
    <w:p>
      <w:pPr>
        <w:spacing w:before="0" w:after="0"/>
      </w:pPr>
    </w:p>
    <w:p>
      <w:r>
        <w:t xml:space="preserve">Ispravak vrijednosti potraživanja proveden je sukladno odredbama Pravilnika o proračunskom računovodstvu i računskom planu u iznosu 9.085,93 eura.</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(šifre 23+24+25+26+27+29)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247.624,58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399.260,54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161,2</w:t>
            </w:r>
          </w:p>
        </w:tc>
      </w:tr>
    </w:tbl>
    <w:p>
      <w:pPr>
        <w:spacing w:before="0" w:after="0"/>
      </w:pPr>
    </w:p>
    <w:p>
      <w:r>
        <w:t xml:space="preserve">Obveze čine 13,39 % izvora imovine i iznose 399.260,54 eura. Od ukupnog iznosa obveza dospjelo je 83.317,75 eura što čini 20,87% od ukupno iskazanih obveza.</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Rezultat - višak/manjak (šifre 9221-9222)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125.476,64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-133.877,00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-106,7</w:t>
            </w:r>
          </w:p>
        </w:tc>
      </w:tr>
    </w:tbl>
    <w:p>
      <w:pPr>
        <w:spacing w:before="0" w:after="0"/>
      </w:pPr>
    </w:p>
    <w:p>
      <w:r>
        <w:t xml:space="preserve">Višak / manjak prihoda; u prethodnom razdoblju ostvaren je višak prihoda za prijenos u iznosu od 125.476,64 eura, ujedno služi za pokriće rashoda u narednom razdoblju.  U razdoblju 01.01.-31.12.2025. godine ostvaren je manjak prihoda i primitaka u iznosu od 259.353,64 eura. Nakon raspodjele rezultata poslovanja manjak prihoda i primitaka iznosi 133.877,00 eura. </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Izvanbilančni zapisi - pasiva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35.565,44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56,2</w:t>
            </w:r>
          </w:p>
        </w:tc>
      </w:tr>
    </w:tbl>
    <w:p>
      <w:pPr>
        <w:spacing w:before="0" w:after="0"/>
      </w:pPr>
    </w:p>
    <w:p>
      <w:r>
        <w:t xml:space="preserve">Zavod za javno zdravstvo Krapinsko-zagorske županije na dan 31.12.2025. godine nema ugovornih odnosa koji uz ispunjenje određenih uvjeta mogu postati imovina ili obveza kao što su dana kreditna pisma, hipoteke i slično.</w:t>
      </w:r>
    </w:p>
    <w:p>
      <w:r>
        <w:t xml:space="preserve">U izvanbilančnim zapisima evidentirana je zadužnica broj OV-1801/2025 od 09.05.2025. godine u iznosu od 20.000,00 eura, primatelj jamstva je Ministarstvo zdravstva za uredno izvršenje ugovorne obveze za projekt "Prevencija ovisnosti mladih u Krapinsko-zagorskoj županiji". </w:t>
      </w:r>
    </w:p>
    <w:p>
      <w:r>
        <w:t xml:space="preserve"> </w:t>
      </w:r>
    </w:p>
    <w:p>
      <w:r>
        <w:t xml:space="preserve"> </w:t>
      </w:r>
    </w:p>
    <w:p>
      <w:r>
        <w:t xml:space="preserve"> </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Zdravstvo (šifre 071+072+073+074+075+076)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2.868.614,35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3.738.376,04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130,3</w:t>
            </w:r>
          </w:p>
        </w:tc>
      </w:tr>
    </w:tbl>
    <w:p>
      <w:pPr>
        <w:spacing w:before="0" w:after="0"/>
      </w:pPr>
    </w:p>
    <w:p>
      <w:r>
        <w:t xml:space="preserve">U obrascu Izvještaj o rashodima prema funkcijskom klasifikaciji evidentirani su rashodi kroz funkciju zdravstva, služba javnog zdravstva u iznosu od 3.738.376,04 eura. </w:t>
      </w:r>
    </w:p>
    <w:p>
      <w:r>
        <w:t xml:space="preserve">Cilj je obavljanje preventivne primarne i specijalističko-dijagnostičke javnozdravstvene djelatnosti te sprečavanje javljanja zaraznih bolesti sukladno Zakonu o zaštiti pučanstva od zaraznih bolesti. </w:t>
      </w:r>
    </w:p>
    <w:p/>
    <w:p>
      <w:pPr>
        <w:jc w:val="center"/>
        <w:pStyle w:val="Normal"/>
        <w:spacing w:line="240" w:lineRule="auto"/>
        <w:keepNext/>
      </w:pPr>
      <w:r>
        <w:rPr>
          <w:b/>
          <w:sz w:val="28"/>
          <w:rFonts w:ascii="Times New Roman" w:hAnsi="Times New Roman"/>
        </w:rPr>
        <w:t xml:space="preserve">Promjene u vrijednosti i obujmu imovine i obveza</w:t>
      </w:r>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91512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Promjene u obujmu imovine (šifre P016+P023)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91512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1.413,56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U 2025. godini evidentiran je iznos od 1.413,56 eura kao smanjenje u obujmu imovine, a odnosi se na smanjenje financijske imovine u iznosu od 1.413,56 eura zbog otpisa potraživanja za prihode poslovanja i smanjenje obveza za rashode poslovanja u iznosu od 141,96 eura odnosi se na otpis obveze iz 2024. godine nastale zbog pogrešnog evidentiranja računa dobavljača.</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rashode poslovanja (šifre N231 do N239)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3.179.125,61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Zavoda na dan 01.01.2025. godine iznosile su 247.624,58 eura. U razdoblju od 01.01.-31.12.2025. ukupno je nastalo 3.535.374,50 eura obveza.</w:t>
      </w:r>
    </w:p>
    <w:p>
      <w:r>
        <w:t xml:space="preserve">U istom razdoblju podmireno je obveza u iznosu 3.383.738,54 eura i saldo obveza na dan 31.12.2025. iznosi 399.260,54 eura. Od ukupnog iznosa obveza dospjelo je 83.317,75 eura što čini 20,87% od ukupno iskazanih obveza. </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83.317,75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 ukupnog iznosa obveza dospjelo je 83.317,75 eura što čini 20,87% od ukupno iskazanih obveza. Dospjele obveze nastale su zbog trenutačne financijske situacije i smanjenje likvidnosti poslovanja. Nedospjele obveze iznose 315.942,79 eura, te čine 79,13%.</w:t>
      </w:r>
    </w:p>
    <w:p/>
    <w:p>
      <w:pPr>
        <w:jc w:val="center"/>
        <w:pStyle w:val="Normal"/>
        <w:spacing w:line="240" w:lineRule="auto"/>
        <w:keepNext/>
      </w:pPr>
      <w:r>
        <w:rPr>
          <w:sz w:val="28"/>
          <w:rFonts w:ascii="Times New Roman" w:hAnsi="Times New Roman"/>
        </w:rPr>
        <w:t xml:space="preserve">Bilješka 33.</w:t>
      </w:r>
    </w:p>
    <w:p>
      <w:pPr>
        <w:jc w:val="both"/>
        <w:pStyle w:val="Normal"/>
        <w:spacing w:line="240" w:lineRule="auto"/>
      </w:pPr>
      <w:r>
        <w:rPr>
          <w:b/>
          <w:sz w:val="24"/>
          <w:rFonts w:ascii="Times New Roman" w:hAnsi="Times New Roman"/>
        </w:rPr>
        <w:t xml:space="preserve">EU izvještaj</w:t>
      </w:r>
    </w:p>
    <w:p>
      <w:r>
        <w:t xml:space="preserve">Zavod je sa Ministarstvom zdravstva i Hrvatskim zavodom za zapošljavanje dana 05.09.2023. godine sklopio Ugovor o dodjeli bespovratnih sredstava preko Nacionalnog programa oporavka i otpornosti 2021.-2026. za specijalističko usavršavanje doktora. Ugovorena sredstva iznosila su 204.110,64 eura. Pomoći temeljem prijenosa EU sredstava  djelomično su ostvarena u 2024. godini i u 2025. godini u u iznosu od 49.486,68 eura, a odnose se na povrate troškova specijalizacije.</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3fde00956e7e4998" /></Relationships>
</file>